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29F" w:rsidRDefault="006E029F" w:rsidP="006E029F"/>
    <w:p w:rsidR="006E029F" w:rsidRDefault="006E029F" w:rsidP="006E029F"/>
    <w:p w:rsidR="006E029F" w:rsidRDefault="006E029F" w:rsidP="006E029F"/>
    <w:p w:rsidR="006E029F" w:rsidRDefault="006E029F" w:rsidP="006E029F"/>
    <w:p w:rsidR="006E029F" w:rsidRDefault="006E029F" w:rsidP="006E029F"/>
    <w:p w:rsidR="006E029F" w:rsidRDefault="006E029F" w:rsidP="006E029F"/>
    <w:p w:rsidR="006E029F" w:rsidRDefault="006E029F" w:rsidP="006E029F"/>
    <w:p w:rsidR="006E029F" w:rsidRDefault="006E029F" w:rsidP="006E029F"/>
    <w:p w:rsidR="006E029F" w:rsidRDefault="006E029F" w:rsidP="006E029F"/>
    <w:p w:rsidR="006E029F" w:rsidRDefault="006E029F" w:rsidP="006E029F"/>
    <w:p w:rsidR="00745838" w:rsidRDefault="00745838" w:rsidP="006E029F"/>
    <w:p w:rsidR="006E029F" w:rsidRDefault="006E029F" w:rsidP="006E029F"/>
    <w:p w:rsidR="006E029F" w:rsidRDefault="006E029F" w:rsidP="006E029F">
      <w:pPr>
        <w:jc w:val="center"/>
        <w:rPr>
          <w:sz w:val="36"/>
          <w:szCs w:val="36"/>
        </w:rPr>
      </w:pPr>
      <w:r>
        <w:rPr>
          <w:sz w:val="36"/>
          <w:szCs w:val="36"/>
        </w:rPr>
        <w:t>Goethes „Wahlverwandtschaften“ – Ein typisches Werk des Weimarer Klassizismus</w:t>
      </w:r>
      <w:r w:rsidR="008131DE">
        <w:rPr>
          <w:sz w:val="36"/>
          <w:szCs w:val="36"/>
        </w:rPr>
        <w:t>?</w:t>
      </w:r>
    </w:p>
    <w:p w:rsidR="006E029F" w:rsidRPr="006E029F" w:rsidRDefault="006E029F" w:rsidP="006E029F">
      <w:pPr>
        <w:jc w:val="center"/>
        <w:rPr>
          <w:sz w:val="28"/>
          <w:szCs w:val="28"/>
        </w:rPr>
      </w:pPr>
      <w:r>
        <w:rPr>
          <w:sz w:val="28"/>
          <w:szCs w:val="28"/>
        </w:rPr>
        <w:t>Die Darstellung des Werkes in der Sekundärliteratur</w:t>
      </w:r>
    </w:p>
    <w:p w:rsidR="006E029F" w:rsidRDefault="006E029F">
      <w:pPr>
        <w:spacing w:after="200" w:line="276" w:lineRule="auto"/>
        <w:rPr>
          <w:i/>
          <w:sz w:val="32"/>
          <w:u w:val="single"/>
        </w:rPr>
      </w:pPr>
      <w:r>
        <w:br w:type="page"/>
      </w:r>
    </w:p>
    <w:sdt>
      <w:sdtPr>
        <w:rPr>
          <w:rFonts w:ascii="Times New Roman" w:eastAsiaTheme="minorHAnsi" w:hAnsi="Times New Roman" w:cstheme="minorBidi"/>
          <w:b w:val="0"/>
          <w:bCs w:val="0"/>
          <w:color w:val="auto"/>
          <w:sz w:val="24"/>
          <w:szCs w:val="22"/>
        </w:rPr>
        <w:id w:val="9358987"/>
        <w:docPartObj>
          <w:docPartGallery w:val="Table of Contents"/>
          <w:docPartUnique/>
        </w:docPartObj>
      </w:sdtPr>
      <w:sdtContent>
        <w:p w:rsidR="006E029F" w:rsidRDefault="006E029F">
          <w:pPr>
            <w:pStyle w:val="Inhaltsverzeichnisberschrift"/>
          </w:pPr>
          <w:r>
            <w:t>Inhaltsverzeichnis</w:t>
          </w:r>
        </w:p>
        <w:p w:rsidR="006E029F" w:rsidRDefault="00F91C7D">
          <w:pPr>
            <w:pStyle w:val="Verzeichnis1"/>
            <w:tabs>
              <w:tab w:val="left" w:pos="440"/>
              <w:tab w:val="right" w:leader="dot" w:pos="9062"/>
            </w:tabs>
            <w:rPr>
              <w:rFonts w:asciiTheme="minorHAnsi" w:eastAsiaTheme="minorEastAsia" w:hAnsiTheme="minorHAnsi"/>
              <w:noProof/>
              <w:sz w:val="22"/>
              <w:lang w:eastAsia="de-DE"/>
            </w:rPr>
          </w:pPr>
          <w:r>
            <w:fldChar w:fldCharType="begin"/>
          </w:r>
          <w:r w:rsidR="006E029F">
            <w:instrText xml:space="preserve"> TOC \o "1-3" \h \z \u </w:instrText>
          </w:r>
          <w:r>
            <w:fldChar w:fldCharType="separate"/>
          </w:r>
          <w:hyperlink w:anchor="_Toc237368148" w:history="1">
            <w:r w:rsidR="006E029F" w:rsidRPr="006C4A8A">
              <w:rPr>
                <w:rStyle w:val="Hyperlink"/>
                <w:noProof/>
              </w:rPr>
              <w:t>I.</w:t>
            </w:r>
            <w:r w:rsidR="006E029F">
              <w:rPr>
                <w:rFonts w:asciiTheme="minorHAnsi" w:eastAsiaTheme="minorEastAsia" w:hAnsiTheme="minorHAnsi"/>
                <w:noProof/>
                <w:sz w:val="22"/>
                <w:lang w:eastAsia="de-DE"/>
              </w:rPr>
              <w:tab/>
            </w:r>
            <w:r w:rsidR="006E029F" w:rsidRPr="006C4A8A">
              <w:rPr>
                <w:rStyle w:val="Hyperlink"/>
                <w:noProof/>
              </w:rPr>
              <w:t>Exposee zur Übungs-B.A.-Arbeit: „Goethes ‚Wahlverwandtschaften‘ – Ein typisches Werk des Weimarer Klassizismus? Die Darstellung des Werkes in der Sekundärliteratur“</w:t>
            </w:r>
            <w:r w:rsidR="006E029F">
              <w:rPr>
                <w:noProof/>
                <w:webHidden/>
              </w:rPr>
              <w:tab/>
            </w:r>
            <w:r>
              <w:rPr>
                <w:noProof/>
                <w:webHidden/>
              </w:rPr>
              <w:fldChar w:fldCharType="begin"/>
            </w:r>
            <w:r w:rsidR="006E029F">
              <w:rPr>
                <w:noProof/>
                <w:webHidden/>
              </w:rPr>
              <w:instrText xml:space="preserve"> PAGEREF _Toc237368148 \h </w:instrText>
            </w:r>
            <w:r>
              <w:rPr>
                <w:noProof/>
                <w:webHidden/>
              </w:rPr>
            </w:r>
            <w:r>
              <w:rPr>
                <w:noProof/>
                <w:webHidden/>
              </w:rPr>
              <w:fldChar w:fldCharType="separate"/>
            </w:r>
            <w:r w:rsidR="006E029F">
              <w:rPr>
                <w:noProof/>
                <w:webHidden/>
              </w:rPr>
              <w:t>2</w:t>
            </w:r>
            <w:r>
              <w:rPr>
                <w:noProof/>
                <w:webHidden/>
              </w:rPr>
              <w:fldChar w:fldCharType="end"/>
            </w:r>
          </w:hyperlink>
        </w:p>
        <w:p w:rsidR="006E029F" w:rsidRDefault="00F91C7D">
          <w:pPr>
            <w:pStyle w:val="Verzeichnis1"/>
            <w:tabs>
              <w:tab w:val="right" w:leader="dot" w:pos="9062"/>
            </w:tabs>
            <w:rPr>
              <w:rFonts w:asciiTheme="minorHAnsi" w:eastAsiaTheme="minorEastAsia" w:hAnsiTheme="minorHAnsi"/>
              <w:noProof/>
              <w:sz w:val="22"/>
              <w:lang w:eastAsia="de-DE"/>
            </w:rPr>
          </w:pPr>
          <w:hyperlink w:anchor="_Toc237368149" w:history="1">
            <w:r w:rsidR="006E029F" w:rsidRPr="006C4A8A">
              <w:rPr>
                <w:rStyle w:val="Hyperlink"/>
                <w:noProof/>
              </w:rPr>
              <w:t>Struktur</w:t>
            </w:r>
            <w:r w:rsidR="006E029F">
              <w:rPr>
                <w:noProof/>
                <w:webHidden/>
              </w:rPr>
              <w:tab/>
            </w:r>
            <w:r>
              <w:rPr>
                <w:noProof/>
                <w:webHidden/>
              </w:rPr>
              <w:fldChar w:fldCharType="begin"/>
            </w:r>
            <w:r w:rsidR="006E029F">
              <w:rPr>
                <w:noProof/>
                <w:webHidden/>
              </w:rPr>
              <w:instrText xml:space="preserve"> PAGEREF _Toc237368149 \h </w:instrText>
            </w:r>
            <w:r>
              <w:rPr>
                <w:noProof/>
                <w:webHidden/>
              </w:rPr>
            </w:r>
            <w:r>
              <w:rPr>
                <w:noProof/>
                <w:webHidden/>
              </w:rPr>
              <w:fldChar w:fldCharType="separate"/>
            </w:r>
            <w:r w:rsidR="006E029F">
              <w:rPr>
                <w:noProof/>
                <w:webHidden/>
              </w:rPr>
              <w:t>2</w:t>
            </w:r>
            <w:r>
              <w:rPr>
                <w:noProof/>
                <w:webHidden/>
              </w:rPr>
              <w:fldChar w:fldCharType="end"/>
            </w:r>
          </w:hyperlink>
        </w:p>
        <w:p w:rsidR="006E029F" w:rsidRDefault="00F91C7D">
          <w:pPr>
            <w:pStyle w:val="Verzeichnis1"/>
            <w:tabs>
              <w:tab w:val="right" w:leader="dot" w:pos="9062"/>
            </w:tabs>
            <w:rPr>
              <w:rFonts w:asciiTheme="minorHAnsi" w:eastAsiaTheme="minorEastAsia" w:hAnsiTheme="minorHAnsi"/>
              <w:noProof/>
              <w:sz w:val="22"/>
              <w:lang w:eastAsia="de-DE"/>
            </w:rPr>
          </w:pPr>
          <w:hyperlink w:anchor="_Toc237368150" w:history="1">
            <w:r w:rsidR="006E029F" w:rsidRPr="006C4A8A">
              <w:rPr>
                <w:rStyle w:val="Hyperlink"/>
                <w:noProof/>
              </w:rPr>
              <w:t>Literatur</w:t>
            </w:r>
            <w:r w:rsidR="006E029F">
              <w:rPr>
                <w:noProof/>
                <w:webHidden/>
              </w:rPr>
              <w:tab/>
            </w:r>
            <w:r>
              <w:rPr>
                <w:noProof/>
                <w:webHidden/>
              </w:rPr>
              <w:fldChar w:fldCharType="begin"/>
            </w:r>
            <w:r w:rsidR="006E029F">
              <w:rPr>
                <w:noProof/>
                <w:webHidden/>
              </w:rPr>
              <w:instrText xml:space="preserve"> PAGEREF _Toc237368150 \h </w:instrText>
            </w:r>
            <w:r>
              <w:rPr>
                <w:noProof/>
                <w:webHidden/>
              </w:rPr>
            </w:r>
            <w:r>
              <w:rPr>
                <w:noProof/>
                <w:webHidden/>
              </w:rPr>
              <w:fldChar w:fldCharType="separate"/>
            </w:r>
            <w:r w:rsidR="006E029F">
              <w:rPr>
                <w:noProof/>
                <w:webHidden/>
              </w:rPr>
              <w:t>4</w:t>
            </w:r>
            <w:r>
              <w:rPr>
                <w:noProof/>
                <w:webHidden/>
              </w:rPr>
              <w:fldChar w:fldCharType="end"/>
            </w:r>
          </w:hyperlink>
        </w:p>
        <w:p w:rsidR="006E029F" w:rsidRDefault="00F91C7D">
          <w:r>
            <w:fldChar w:fldCharType="end"/>
          </w:r>
        </w:p>
      </w:sdtContent>
    </w:sdt>
    <w:p w:rsidR="006E029F" w:rsidRDefault="006E029F" w:rsidP="006E029F"/>
    <w:p w:rsidR="006E029F" w:rsidRDefault="006E029F">
      <w:pPr>
        <w:spacing w:after="200" w:line="276" w:lineRule="auto"/>
        <w:rPr>
          <w:i/>
          <w:sz w:val="32"/>
          <w:u w:val="single"/>
        </w:rPr>
      </w:pPr>
      <w:r>
        <w:br w:type="page"/>
      </w:r>
    </w:p>
    <w:p w:rsidR="00724AAA" w:rsidRDefault="00724AAA" w:rsidP="006E029F">
      <w:pPr>
        <w:pStyle w:val="KeinLeerraum"/>
        <w:ind w:left="680"/>
      </w:pPr>
      <w:bookmarkStart w:id="0" w:name="_Toc237367294"/>
      <w:bookmarkStart w:id="1" w:name="_Toc237367519"/>
      <w:bookmarkStart w:id="2" w:name="_Toc237367606"/>
      <w:bookmarkStart w:id="3" w:name="_Toc237368148"/>
      <w:r w:rsidRPr="006E029F">
        <w:lastRenderedPageBreak/>
        <w:t>Exposee zur Übungs-B.A.-Arbeit:</w:t>
      </w:r>
      <w:bookmarkEnd w:id="0"/>
      <w:r w:rsidR="006E029F" w:rsidRPr="006E029F">
        <w:t xml:space="preserve"> </w:t>
      </w:r>
      <w:bookmarkStart w:id="4" w:name="_Toc237367295"/>
      <w:r w:rsidR="006E029F" w:rsidRPr="006E029F">
        <w:t>„Goethes ‚Wahlverwandtschaften‘ – Ein typisches Werk des Weimarer Klassizismus? Die Darstellung des Werkes in der Sekundärlite</w:t>
      </w:r>
      <w:r w:rsidR="006E029F">
        <w:t>r</w:t>
      </w:r>
      <w:r w:rsidR="006E029F" w:rsidRPr="006E029F">
        <w:t>atur“</w:t>
      </w:r>
      <w:bookmarkEnd w:id="1"/>
      <w:bookmarkEnd w:id="2"/>
      <w:bookmarkEnd w:id="3"/>
      <w:bookmarkEnd w:id="4"/>
    </w:p>
    <w:p w:rsidR="006E029F" w:rsidRDefault="006E029F" w:rsidP="006E029F">
      <w:pPr>
        <w:pStyle w:val="KeinLeerraum"/>
        <w:numPr>
          <w:ilvl w:val="0"/>
          <w:numId w:val="0"/>
        </w:numPr>
        <w:ind w:left="720"/>
        <w:jc w:val="left"/>
      </w:pPr>
    </w:p>
    <w:p w:rsidR="00724AAA" w:rsidRDefault="00724AAA" w:rsidP="006E029F">
      <w:pPr>
        <w:ind w:firstLine="426"/>
        <w:jc w:val="both"/>
      </w:pPr>
      <w:r>
        <w:t>In meiner B.A.-A</w:t>
      </w:r>
      <w:r w:rsidR="006E029F">
        <w:t>r</w:t>
      </w:r>
      <w:r w:rsidR="008131DE">
        <w:t>beit we</w:t>
      </w:r>
      <w:r>
        <w:t xml:space="preserve">rde </w:t>
      </w:r>
      <w:r w:rsidR="008131DE">
        <w:t>ich</w:t>
      </w:r>
      <w:r>
        <w:t xml:space="preserve"> untersuchen, wie das Werk „Die Wahlverwandtschaften“ von J. W. von Goethe  in der Sekundärliteratur dargestellt wird und ob es als typisches Werk des We</w:t>
      </w:r>
      <w:r w:rsidR="00745838">
        <w:t>imarer Klassizismus gesehen werden kann</w:t>
      </w:r>
      <w:r>
        <w:t>, weil es in dieser Epoche entstanden ist. Ein weiterer zu untersuchender Punkt wäre die Fra</w:t>
      </w:r>
      <w:r w:rsidR="006E029F">
        <w:t>ge, wie verlässlich Epochenbezeichnungen</w:t>
      </w:r>
      <w:r>
        <w:t xml:space="preserve"> sind.</w:t>
      </w:r>
    </w:p>
    <w:p w:rsidR="00724AAA" w:rsidRDefault="001848E2" w:rsidP="006E029F">
      <w:pPr>
        <w:ind w:firstLine="426"/>
        <w:jc w:val="both"/>
      </w:pPr>
      <w:r>
        <w:t>Als Quellen kommen hierfür</w:t>
      </w:r>
      <w:r w:rsidR="00724AAA">
        <w:t xml:space="preserve"> alle Bücher in Frage, die sich entweder mit Epochen oder explizit mit diesem W</w:t>
      </w:r>
      <w:r>
        <w:t xml:space="preserve">erk beschäftigen. Beispiele </w:t>
      </w:r>
      <w:r w:rsidR="00724AAA">
        <w:t xml:space="preserve">für </w:t>
      </w:r>
      <w:r>
        <w:t xml:space="preserve">derartige Sekundärliteratur </w:t>
      </w:r>
      <w:r w:rsidR="00724AAA">
        <w:t>wären zum Beispiel</w:t>
      </w:r>
    </w:p>
    <w:p w:rsidR="00724AAA" w:rsidRDefault="00724AAA" w:rsidP="006E029F">
      <w:pPr>
        <w:pStyle w:val="Listenabsatz"/>
        <w:numPr>
          <w:ilvl w:val="0"/>
          <w:numId w:val="2"/>
        </w:numPr>
        <w:jc w:val="both"/>
      </w:pPr>
      <w:r>
        <w:t xml:space="preserve">Blessin, Stefan: </w:t>
      </w:r>
      <w:r w:rsidRPr="00724AAA">
        <w:rPr>
          <w:i/>
        </w:rPr>
        <w:t>Erzählstruktur und Leserhandlung. Zur Theorie der literarischen Kommunikation am Beispiel Goethes „Wahlverwandtschaften“</w:t>
      </w:r>
      <w:r>
        <w:t>; Carlwinter Universitätsve</w:t>
      </w:r>
      <w:r w:rsidR="006E029F">
        <w:t>r</w:t>
      </w:r>
      <w:r>
        <w:t>lag, Heidelberg 1974.</w:t>
      </w:r>
    </w:p>
    <w:p w:rsidR="00724AAA" w:rsidRDefault="00724AAA" w:rsidP="006E029F">
      <w:pPr>
        <w:pStyle w:val="Listenabsatz"/>
        <w:numPr>
          <w:ilvl w:val="0"/>
          <w:numId w:val="2"/>
        </w:numPr>
        <w:jc w:val="both"/>
      </w:pPr>
      <w:r>
        <w:t xml:space="preserve">Blessin, Stefan: </w:t>
      </w:r>
      <w:r w:rsidRPr="00724AAA">
        <w:rPr>
          <w:i/>
        </w:rPr>
        <w:t>Goethes Romane. Aufbruch in die Moderne</w:t>
      </w:r>
      <w:r>
        <w:t>; Ferdinand Schöningh, Paderborn 1996.</w:t>
      </w:r>
    </w:p>
    <w:p w:rsidR="00724AAA" w:rsidRDefault="00724AAA" w:rsidP="006E029F">
      <w:pPr>
        <w:pStyle w:val="Listenabsatz"/>
        <w:numPr>
          <w:ilvl w:val="0"/>
          <w:numId w:val="2"/>
        </w:numPr>
        <w:jc w:val="both"/>
      </w:pPr>
      <w:r>
        <w:t xml:space="preserve">Jeßing, Benedikt: </w:t>
      </w:r>
      <w:r w:rsidRPr="00724AAA">
        <w:rPr>
          <w:i/>
        </w:rPr>
        <w:t>Neuere deutsche Literaturgeschichte. Eine Einführung</w:t>
      </w:r>
      <w:r>
        <w:t>; Narr Francke Attempto Verlag GmbH+Co. KG, Tübingen 2008</w:t>
      </w:r>
    </w:p>
    <w:p w:rsidR="00724AAA" w:rsidRDefault="00724AAA" w:rsidP="006E029F">
      <w:pPr>
        <w:ind w:firstLine="426"/>
        <w:jc w:val="both"/>
      </w:pPr>
    </w:p>
    <w:p w:rsidR="00724AAA" w:rsidRDefault="00724AAA" w:rsidP="006E029F">
      <w:pPr>
        <w:ind w:firstLine="426"/>
        <w:jc w:val="both"/>
      </w:pPr>
      <w:r>
        <w:t>Vor allen Dingen erstere</w:t>
      </w:r>
      <w:r w:rsidR="001848E2">
        <w:t>s ist für meine Arbeit</w:t>
      </w:r>
      <w:r>
        <w:t xml:space="preserve"> unverzichtbar.</w:t>
      </w:r>
    </w:p>
    <w:p w:rsidR="00724AAA" w:rsidRDefault="00724AAA" w:rsidP="006E029F">
      <w:pPr>
        <w:ind w:firstLine="426"/>
        <w:jc w:val="both"/>
      </w:pPr>
    </w:p>
    <w:p w:rsidR="006E029F" w:rsidRDefault="006E029F" w:rsidP="006E029F">
      <w:pPr>
        <w:pStyle w:val="berschrift1"/>
        <w:ind w:firstLine="425"/>
        <w:jc w:val="both"/>
      </w:pPr>
      <w:bookmarkStart w:id="5" w:name="_Toc237367148"/>
      <w:bookmarkStart w:id="6" w:name="_Toc237367296"/>
      <w:bookmarkStart w:id="7" w:name="_Toc237367520"/>
      <w:bookmarkStart w:id="8" w:name="_Toc237367607"/>
      <w:bookmarkStart w:id="9" w:name="_Toc237368149"/>
      <w:r>
        <w:t>Struktur</w:t>
      </w:r>
      <w:bookmarkEnd w:id="5"/>
      <w:bookmarkEnd w:id="6"/>
      <w:bookmarkEnd w:id="7"/>
      <w:bookmarkEnd w:id="8"/>
      <w:bookmarkEnd w:id="9"/>
    </w:p>
    <w:p w:rsidR="006E029F" w:rsidRDefault="006E029F" w:rsidP="006E029F">
      <w:pPr>
        <w:ind w:firstLine="426"/>
        <w:jc w:val="both"/>
      </w:pPr>
      <w:r>
        <w:t>Ich werde in der Arbeit zunächst den Inhalt des Romans zusammenfassen.</w:t>
      </w:r>
    </w:p>
    <w:p w:rsidR="006E029F" w:rsidRDefault="001848E2" w:rsidP="006E029F">
      <w:pPr>
        <w:ind w:firstLine="426"/>
        <w:jc w:val="both"/>
      </w:pPr>
      <w:r>
        <w:t>Der nächste Punkt wird</w:t>
      </w:r>
      <w:r w:rsidR="006E029F">
        <w:t xml:space="preserve"> die Gegenüberstellung der in Frage kommenden Epochen sein. In diesem Fall sind das die Romantik und der Weimarer Klassizismus. Das Werk ist entstanden, als laut Forschungsstand bereits die </w:t>
      </w:r>
      <w:r w:rsidR="006E029F">
        <w:lastRenderedPageBreak/>
        <w:t>deutsche Romantik begonnen hatte, wurde allerdings von Goethe geschrieben, von dem immer behauptet wird, er wäre ein Gegner romantischer Ansichten gewesen und hätte noch lange versucht, die Ansichten des Weimarer Klassizismus‘, zu dessen Begründern er zählt, wieder po</w:t>
      </w:r>
      <w:r>
        <w:t xml:space="preserve">pulär zu machen. Ich werde </w:t>
      </w:r>
      <w:r w:rsidR="006E029F">
        <w:t>zunächst die Charakteristika dieser beiden Epochen direkt gegenüberstellen und dann den Bezug zum Werk herstellen, indem ich aussagekräftige Merkmale des Romans, die zu den Epochen passen, darstelle. Dabei wird sich herausstellen, dass dieses Werk in der Sekundärliteratur zwar als klassizistisch bezeichnet wird, allerdings sehr viele romantische Charakteristika aufweist, sodass es eigentlich unmöglich ist, den Roman eindeutig als Werk des Weimarer Klassizimus‘ darzustellen.</w:t>
      </w:r>
    </w:p>
    <w:p w:rsidR="006E029F" w:rsidRDefault="006E029F" w:rsidP="006E029F">
      <w:pPr>
        <w:ind w:firstLine="426"/>
        <w:jc w:val="both"/>
      </w:pPr>
      <w:r>
        <w:t>Als einen d</w:t>
      </w:r>
      <w:r w:rsidR="001848E2">
        <w:t>er letzten Punkte werde ich</w:t>
      </w:r>
      <w:r>
        <w:t xml:space="preserve"> einen kontroversen Standpunkt zur Sekundärliteratur einnehmen und Kritik an der vorherrschenden epochalen Einordnung des Romans üben. </w:t>
      </w:r>
    </w:p>
    <w:p w:rsidR="006E029F" w:rsidRDefault="006E029F" w:rsidP="006E029F">
      <w:pPr>
        <w:ind w:firstLine="426"/>
        <w:jc w:val="both"/>
      </w:pPr>
      <w:r>
        <w:t>Zum Schluss werde ich meine Ergebnisse in einem Fazit zusammenfassen und die Arbeit damit schließen, dass man sich nicht zu sehr auf die Sekundärliteratur verlassen sollte, sondern immer selbst überprüfen s</w:t>
      </w:r>
      <w:r w:rsidR="001848E2">
        <w:t>ollte, ob das stimmt, was man</w:t>
      </w:r>
      <w:r>
        <w:t xml:space="preserve"> liest.</w:t>
      </w:r>
    </w:p>
    <w:p w:rsidR="006E029F" w:rsidRDefault="006E029F" w:rsidP="006E029F">
      <w:pPr>
        <w:ind w:firstLine="426"/>
        <w:jc w:val="both"/>
      </w:pPr>
    </w:p>
    <w:p w:rsidR="006E029F" w:rsidRDefault="006E029F" w:rsidP="006E029F">
      <w:pPr>
        <w:ind w:firstLine="426"/>
      </w:pPr>
    </w:p>
    <w:p w:rsidR="006E029F" w:rsidRDefault="006E029F" w:rsidP="006E029F">
      <w:pPr>
        <w:ind w:firstLine="426"/>
      </w:pPr>
    </w:p>
    <w:p w:rsidR="006E029F" w:rsidRDefault="006E029F" w:rsidP="006E029F">
      <w:pPr>
        <w:ind w:firstLine="426"/>
      </w:pPr>
    </w:p>
    <w:p w:rsidR="006E029F" w:rsidRDefault="006E029F" w:rsidP="006E029F">
      <w:pPr>
        <w:ind w:firstLine="426"/>
      </w:pPr>
    </w:p>
    <w:p w:rsidR="006E029F" w:rsidRDefault="006E029F" w:rsidP="006E029F">
      <w:pPr>
        <w:ind w:firstLine="426"/>
      </w:pPr>
    </w:p>
    <w:p w:rsidR="006E029F" w:rsidRDefault="006E029F" w:rsidP="006E029F">
      <w:pPr>
        <w:ind w:firstLine="426"/>
      </w:pPr>
    </w:p>
    <w:p w:rsidR="006E029F" w:rsidRDefault="006E029F" w:rsidP="006E029F">
      <w:pPr>
        <w:ind w:firstLine="426"/>
      </w:pPr>
    </w:p>
    <w:p w:rsidR="006E029F" w:rsidRDefault="006E029F" w:rsidP="006E029F">
      <w:pPr>
        <w:ind w:firstLine="426"/>
      </w:pPr>
    </w:p>
    <w:p w:rsidR="006E029F" w:rsidRDefault="006E029F" w:rsidP="006E029F">
      <w:pPr>
        <w:ind w:firstLine="426"/>
      </w:pPr>
    </w:p>
    <w:p w:rsidR="006E029F" w:rsidRDefault="006E029F" w:rsidP="006E029F">
      <w:pPr>
        <w:ind w:firstLine="426"/>
      </w:pPr>
    </w:p>
    <w:p w:rsidR="006E029F" w:rsidRDefault="006E029F" w:rsidP="006E029F">
      <w:pPr>
        <w:ind w:firstLine="426"/>
      </w:pPr>
    </w:p>
    <w:p w:rsidR="006E029F" w:rsidRDefault="006E029F" w:rsidP="006E029F">
      <w:pPr>
        <w:ind w:firstLine="426"/>
      </w:pPr>
    </w:p>
    <w:p w:rsidR="006E029F" w:rsidRDefault="006E029F" w:rsidP="006E029F">
      <w:pPr>
        <w:ind w:firstLine="426"/>
      </w:pPr>
    </w:p>
    <w:p w:rsidR="006E029F" w:rsidRDefault="006E029F" w:rsidP="006E029F">
      <w:pPr>
        <w:ind w:firstLine="426"/>
      </w:pPr>
    </w:p>
    <w:p w:rsidR="006E029F" w:rsidRDefault="006E029F" w:rsidP="006E029F">
      <w:pPr>
        <w:ind w:firstLine="426"/>
      </w:pPr>
    </w:p>
    <w:p w:rsidR="006E029F" w:rsidRDefault="006E029F" w:rsidP="006E029F">
      <w:pPr>
        <w:pStyle w:val="berschrift1"/>
      </w:pPr>
      <w:bookmarkStart w:id="10" w:name="_Toc237368150"/>
      <w:r>
        <w:lastRenderedPageBreak/>
        <w:t>Literatur</w:t>
      </w:r>
      <w:bookmarkEnd w:id="10"/>
    </w:p>
    <w:p w:rsidR="00CA5B53" w:rsidRPr="006E029F" w:rsidRDefault="00AC1C06" w:rsidP="006E029F">
      <w:pPr>
        <w:numPr>
          <w:ilvl w:val="0"/>
          <w:numId w:val="3"/>
        </w:numPr>
        <w:spacing w:line="240" w:lineRule="auto"/>
        <w:rPr>
          <w:sz w:val="20"/>
          <w:szCs w:val="20"/>
        </w:rPr>
      </w:pPr>
      <w:r w:rsidRPr="006E029F">
        <w:rPr>
          <w:sz w:val="20"/>
          <w:szCs w:val="20"/>
        </w:rPr>
        <w:t xml:space="preserve">Blessin, Stefan: </w:t>
      </w:r>
      <w:r w:rsidRPr="006E029F">
        <w:rPr>
          <w:i/>
          <w:iCs/>
          <w:sz w:val="20"/>
          <w:szCs w:val="20"/>
        </w:rPr>
        <w:t xml:space="preserve">Erzählstruktur und Leserhandlung. Zur Theorie der literarischen Kommunikation am Beispiel von Goethes  „Wahlverwandtschaften“. </w:t>
      </w:r>
      <w:r w:rsidRPr="006E029F">
        <w:rPr>
          <w:sz w:val="20"/>
          <w:szCs w:val="20"/>
        </w:rPr>
        <w:t>Carlwinter Universitätsverlag, Heidelberg 1974</w:t>
      </w:r>
    </w:p>
    <w:p w:rsidR="00CA5B53" w:rsidRPr="006E029F" w:rsidRDefault="00AC1C06" w:rsidP="006E029F">
      <w:pPr>
        <w:numPr>
          <w:ilvl w:val="0"/>
          <w:numId w:val="3"/>
        </w:numPr>
        <w:spacing w:line="240" w:lineRule="auto"/>
        <w:rPr>
          <w:sz w:val="20"/>
          <w:szCs w:val="20"/>
        </w:rPr>
      </w:pPr>
      <w:r w:rsidRPr="006E029F">
        <w:rPr>
          <w:sz w:val="20"/>
          <w:szCs w:val="20"/>
        </w:rPr>
        <w:t xml:space="preserve">Blessin, Stefan: </w:t>
      </w:r>
      <w:r w:rsidRPr="006E029F">
        <w:rPr>
          <w:i/>
          <w:iCs/>
          <w:sz w:val="20"/>
          <w:szCs w:val="20"/>
        </w:rPr>
        <w:t xml:space="preserve"> Goethes Romane. Aufbruch in die Moderne.</w:t>
      </w:r>
      <w:r w:rsidRPr="006E029F">
        <w:rPr>
          <w:sz w:val="20"/>
          <w:szCs w:val="20"/>
        </w:rPr>
        <w:t xml:space="preserve"> Ferdinand Schöningh, Paderborn 1996</w:t>
      </w:r>
    </w:p>
    <w:p w:rsidR="00CA5B53" w:rsidRPr="006E029F" w:rsidRDefault="00AC1C06" w:rsidP="006E029F">
      <w:pPr>
        <w:numPr>
          <w:ilvl w:val="0"/>
          <w:numId w:val="3"/>
        </w:numPr>
        <w:spacing w:line="240" w:lineRule="auto"/>
        <w:rPr>
          <w:sz w:val="20"/>
          <w:szCs w:val="20"/>
        </w:rPr>
      </w:pPr>
      <w:r w:rsidRPr="006E029F">
        <w:rPr>
          <w:sz w:val="20"/>
          <w:szCs w:val="20"/>
        </w:rPr>
        <w:t xml:space="preserve">Jeßing, Benedikt: </w:t>
      </w:r>
      <w:r w:rsidRPr="006E029F">
        <w:rPr>
          <w:i/>
          <w:iCs/>
          <w:sz w:val="20"/>
          <w:szCs w:val="20"/>
        </w:rPr>
        <w:t xml:space="preserve">Neuere deutsche Literaturgeschichte. Eine Einführung. </w:t>
      </w:r>
      <w:r w:rsidRPr="006E029F">
        <w:rPr>
          <w:sz w:val="20"/>
          <w:szCs w:val="20"/>
        </w:rPr>
        <w:t>Narr Francke Attempto Verlag GmbH + Co. KG, Tübingen 2008</w:t>
      </w:r>
    </w:p>
    <w:p w:rsidR="006E029F" w:rsidRPr="006E029F" w:rsidRDefault="006E029F" w:rsidP="006E029F">
      <w:pPr>
        <w:spacing w:line="240" w:lineRule="auto"/>
        <w:rPr>
          <w:sz w:val="20"/>
          <w:szCs w:val="20"/>
        </w:rPr>
      </w:pPr>
    </w:p>
    <w:p w:rsidR="006E029F" w:rsidRPr="006E029F" w:rsidRDefault="006E029F" w:rsidP="006E029F">
      <w:pPr>
        <w:spacing w:line="240" w:lineRule="auto"/>
        <w:rPr>
          <w:sz w:val="20"/>
          <w:szCs w:val="20"/>
        </w:rPr>
      </w:pPr>
    </w:p>
    <w:sectPr w:rsidR="006E029F" w:rsidRPr="006E029F" w:rsidSect="006E029F">
      <w:headerReference w:type="default" r:id="rId9"/>
      <w:footerReference w:type="even" r:id="rId10"/>
      <w:footerReference w:type="default" r:id="rId11"/>
      <w:headerReference w:type="first" r:id="rId12"/>
      <w:footerReference w:type="first" r:id="rId13"/>
      <w:pgSz w:w="11906" w:h="16838"/>
      <w:pgMar w:top="1134" w:right="2835" w:bottom="1134" w:left="1134" w:header="709" w:footer="737"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5E05" w:rsidRDefault="00EB5E05" w:rsidP="006E029F">
      <w:pPr>
        <w:spacing w:line="240" w:lineRule="auto"/>
      </w:pPr>
      <w:r>
        <w:separator/>
      </w:r>
    </w:p>
  </w:endnote>
  <w:endnote w:type="continuationSeparator" w:id="1">
    <w:p w:rsidR="00EB5E05" w:rsidRDefault="00EB5E05" w:rsidP="006E029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29F" w:rsidRDefault="00F91C7D">
    <w:pPr>
      <w:pStyle w:val="Fuzeile"/>
      <w:pBdr>
        <w:top w:val="thinThickSmallGap" w:sz="24" w:space="1" w:color="622423" w:themeColor="accent2" w:themeShade="7F"/>
      </w:pBdr>
      <w:rPr>
        <w:rFonts w:asciiTheme="majorHAnsi" w:hAnsiTheme="majorHAnsi"/>
      </w:rPr>
    </w:pPr>
    <w:sdt>
      <w:sdtPr>
        <w:rPr>
          <w:rFonts w:asciiTheme="majorHAnsi" w:hAnsiTheme="majorHAnsi"/>
        </w:rPr>
        <w:id w:val="9359002"/>
        <w:temporary/>
        <w:showingPlcHdr/>
      </w:sdtPr>
      <w:sdtContent>
        <w:r w:rsidR="006E029F">
          <w:rPr>
            <w:rFonts w:asciiTheme="majorHAnsi" w:hAnsiTheme="majorHAnsi"/>
          </w:rPr>
          <w:t>[Text eingeben]</w:t>
        </w:r>
      </w:sdtContent>
    </w:sdt>
    <w:r w:rsidR="006E029F">
      <w:rPr>
        <w:rFonts w:asciiTheme="majorHAnsi" w:hAnsiTheme="majorHAnsi"/>
      </w:rPr>
      <w:ptab w:relativeTo="margin" w:alignment="right" w:leader="none"/>
    </w:r>
    <w:r w:rsidR="006E029F">
      <w:rPr>
        <w:rFonts w:asciiTheme="majorHAnsi" w:hAnsiTheme="majorHAnsi"/>
      </w:rPr>
      <w:t xml:space="preserve">Seite </w:t>
    </w:r>
    <w:fldSimple w:instr=" PAGE   \* MERGEFORMAT ">
      <w:r w:rsidR="006E029F" w:rsidRPr="006E029F">
        <w:rPr>
          <w:rFonts w:asciiTheme="majorHAnsi" w:hAnsiTheme="majorHAnsi"/>
          <w:noProof/>
        </w:rPr>
        <w:t>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59003"/>
      <w:docPartObj>
        <w:docPartGallery w:val="Page Numbers (Bottom of Page)"/>
        <w:docPartUnique/>
      </w:docPartObj>
    </w:sdtPr>
    <w:sdtContent>
      <w:p w:rsidR="006E029F" w:rsidRDefault="00F91C7D">
        <w:pPr>
          <w:pStyle w:val="Fuzeile"/>
          <w:jc w:val="right"/>
        </w:pPr>
        <w:fldSimple w:instr=" PAGE   \* MERGEFORMAT ">
          <w:r w:rsidR="00745838">
            <w:rPr>
              <w:noProof/>
            </w:rPr>
            <w:t>4</w:t>
          </w:r>
        </w:fldSimple>
      </w:p>
    </w:sdtContent>
  </w:sdt>
  <w:p w:rsidR="006E029F" w:rsidRDefault="006E029F">
    <w:pPr>
      <w:pStyle w:val="Fuzeil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29F" w:rsidRDefault="006E029F">
    <w:pPr>
      <w:pStyle w:val="Fuzeile"/>
    </w:pPr>
    <w:r>
      <w:ptab w:relativeTo="margin" w:alignment="center" w:leader="none"/>
    </w:r>
    <w:r>
      <w:ptab w:relativeTo="margin" w:alignment="right" w:leader="none"/>
    </w:r>
    <w:r w:rsidR="008131DE">
      <w:tab/>
    </w:r>
    <w:r w:rsidR="008131DE">
      <w:tab/>
    </w:r>
    <w:r>
      <w:t>Anna-Karina Schulz</w:t>
    </w:r>
  </w:p>
  <w:p w:rsidR="006E029F" w:rsidRDefault="006E029F">
    <w:pPr>
      <w:pStyle w:val="Fuzeile"/>
    </w:pPr>
    <w:r>
      <w:tab/>
    </w:r>
    <w:r>
      <w:tab/>
      <w:t>Matrikelnummer: 108006237475</w:t>
    </w:r>
  </w:p>
  <w:p w:rsidR="006E029F" w:rsidRDefault="006E029F">
    <w:pPr>
      <w:pStyle w:val="Fuzeile"/>
    </w:pPr>
    <w:r>
      <w:tab/>
    </w:r>
    <w:r>
      <w:tab/>
      <w:t>Fächer: Germanistik; Romanistik (Spanisch)</w:t>
    </w:r>
  </w:p>
  <w:p w:rsidR="006E029F" w:rsidRDefault="006E029F">
    <w:pPr>
      <w:pStyle w:val="Fuzeile"/>
    </w:pPr>
    <w:r>
      <w:tab/>
    </w:r>
    <w:r>
      <w:tab/>
      <w:t>Fachsemester: 6.</w:t>
    </w:r>
  </w:p>
  <w:p w:rsidR="006E029F" w:rsidRDefault="006E029F">
    <w:pPr>
      <w:pStyle w:val="Fuzeile"/>
    </w:pPr>
    <w:r>
      <w:tab/>
    </w:r>
    <w:r>
      <w:tab/>
      <w:t>Anna-karina.schulz@rub.de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5E05" w:rsidRDefault="00EB5E05" w:rsidP="006E029F">
      <w:pPr>
        <w:spacing w:line="240" w:lineRule="auto"/>
      </w:pPr>
      <w:r>
        <w:separator/>
      </w:r>
    </w:p>
  </w:footnote>
  <w:footnote w:type="continuationSeparator" w:id="1">
    <w:p w:rsidR="00EB5E05" w:rsidRDefault="00EB5E05" w:rsidP="006E029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6A6A6" w:themeColor="background1" w:themeShade="A6"/>
        <w:sz w:val="20"/>
        <w:szCs w:val="20"/>
      </w:rPr>
      <w:alias w:val="Titel"/>
      <w:id w:val="9359000"/>
      <w:placeholder>
        <w:docPart w:val="DD3C7812A918433AAEC49919ABE2B04E"/>
      </w:placeholder>
      <w:dataBinding w:prefixMappings="xmlns:ns0='http://schemas.openxmlformats.org/package/2006/metadata/core-properties' xmlns:ns1='http://purl.org/dc/elements/1.1/'" w:xpath="/ns0:coreProperties[1]/ns1:title[1]" w:storeItemID="{6C3C8BC8-F283-45AE-878A-BAB7291924A1}"/>
      <w:text/>
    </w:sdtPr>
    <w:sdtContent>
      <w:p w:rsidR="006E029F" w:rsidRPr="006E029F" w:rsidRDefault="006E029F">
        <w:pPr>
          <w:pStyle w:val="Kopfzeile"/>
          <w:pBdr>
            <w:between w:val="single" w:sz="4" w:space="1" w:color="4F81BD" w:themeColor="accent1"/>
          </w:pBdr>
          <w:spacing w:line="276" w:lineRule="auto"/>
          <w:jc w:val="center"/>
          <w:rPr>
            <w:color w:val="A6A6A6" w:themeColor="background1" w:themeShade="A6"/>
            <w:sz w:val="20"/>
            <w:szCs w:val="20"/>
          </w:rPr>
        </w:pPr>
        <w:r w:rsidRPr="006E029F">
          <w:rPr>
            <w:color w:val="A6A6A6" w:themeColor="background1" w:themeShade="A6"/>
            <w:sz w:val="20"/>
            <w:szCs w:val="20"/>
          </w:rPr>
          <w:t>Goethes ‚Wahlverwandtschaften‘</w:t>
        </w:r>
      </w:p>
    </w:sdtContent>
  </w:sdt>
  <w:sdt>
    <w:sdtPr>
      <w:rPr>
        <w:color w:val="A6A6A6" w:themeColor="background1" w:themeShade="A6"/>
        <w:sz w:val="20"/>
        <w:szCs w:val="20"/>
      </w:rPr>
      <w:alias w:val="Datum"/>
      <w:id w:val="9359001"/>
      <w:dataBinding w:prefixMappings="xmlns:ns0='http://schemas.microsoft.com/office/2006/coverPageProps'" w:xpath="/ns0:CoverPageProperties[1]/ns0:PublishDate[1]" w:storeItemID="{55AF091B-3C7A-41E3-B477-F2FDAA23CFDA}"/>
      <w:date>
        <w:dateFormat w:val="d. MMMM yyyy"/>
        <w:lid w:val="de-DE"/>
        <w:storeMappedDataAs w:val="dateTime"/>
        <w:calendar w:val="gregorian"/>
      </w:date>
    </w:sdtPr>
    <w:sdtContent>
      <w:p w:rsidR="006E029F" w:rsidRPr="006E029F" w:rsidRDefault="006E029F">
        <w:pPr>
          <w:pStyle w:val="Kopfzeile"/>
          <w:pBdr>
            <w:between w:val="single" w:sz="4" w:space="1" w:color="4F81BD" w:themeColor="accent1"/>
          </w:pBdr>
          <w:spacing w:line="276" w:lineRule="auto"/>
          <w:jc w:val="center"/>
          <w:rPr>
            <w:color w:val="A6A6A6" w:themeColor="background1" w:themeShade="A6"/>
            <w:sz w:val="20"/>
            <w:szCs w:val="20"/>
          </w:rPr>
        </w:pPr>
        <w:r w:rsidRPr="006E029F">
          <w:rPr>
            <w:color w:val="A6A6A6" w:themeColor="background1" w:themeShade="A6"/>
            <w:sz w:val="20"/>
            <w:szCs w:val="20"/>
          </w:rPr>
          <w:t>SS 09</w:t>
        </w:r>
      </w:p>
    </w:sdtContent>
  </w:sdt>
  <w:p w:rsidR="006E029F" w:rsidRPr="006E029F" w:rsidRDefault="006E029F">
    <w:pPr>
      <w:pStyle w:val="Kopfzeile"/>
      <w:rPr>
        <w:color w:val="A6A6A6" w:themeColor="background1" w:themeShade="A6"/>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29F" w:rsidRDefault="006E029F">
    <w:pPr>
      <w:pStyle w:val="Kopfzeile"/>
    </w:pPr>
    <w:r>
      <w:t>Ruhr-Univesität Bochum</w:t>
    </w:r>
  </w:p>
  <w:p w:rsidR="006E029F" w:rsidRDefault="006E029F">
    <w:pPr>
      <w:pStyle w:val="Kopfzeile"/>
    </w:pPr>
    <w:r>
      <w:t>Optionalbereich</w:t>
    </w:r>
  </w:p>
  <w:p w:rsidR="006E029F" w:rsidRDefault="006E029F">
    <w:pPr>
      <w:pStyle w:val="Kopfzeile"/>
    </w:pPr>
    <w:r>
      <w:t>Wissenschaftliches Arbeiten und Präsentieren</w:t>
    </w:r>
  </w:p>
  <w:p w:rsidR="006E029F" w:rsidRDefault="006E029F">
    <w:pPr>
      <w:pStyle w:val="Kopfzeile"/>
    </w:pPr>
    <w:r>
      <w:t>SS 09</w:t>
    </w:r>
  </w:p>
  <w:p w:rsidR="00745838" w:rsidRDefault="00745838">
    <w:pPr>
      <w:pStyle w:val="Kopfzeile"/>
    </w:pPr>
    <w:r>
      <w:t>Andreas Inkmann</w:t>
    </w:r>
  </w:p>
  <w:p w:rsidR="006E029F" w:rsidRDefault="00745838">
    <w:pPr>
      <w:pStyle w:val="Kopfzeile"/>
    </w:pPr>
    <w:r>
      <w:t>Markus Kroll</w:t>
    </w:r>
    <w:r w:rsidR="006E029F">
      <w:ptab w:relativeTo="margin" w:alignment="center" w:leader="none"/>
    </w:r>
    <w:r w:rsidR="006E029F">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3A19CF"/>
    <w:multiLevelType w:val="hybridMultilevel"/>
    <w:tmpl w:val="959ADA90"/>
    <w:lvl w:ilvl="0" w:tplc="343419D6">
      <w:start w:val="1"/>
      <w:numFmt w:val="bullet"/>
      <w:lvlText w:val=""/>
      <w:lvlJc w:val="left"/>
      <w:pPr>
        <w:ind w:left="1146" w:hanging="360"/>
      </w:pPr>
      <w:rPr>
        <w:rFonts w:ascii="Wingdings" w:hAnsi="Wingdings"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
    <w:nsid w:val="5F1B6990"/>
    <w:multiLevelType w:val="hybridMultilevel"/>
    <w:tmpl w:val="20E44DE0"/>
    <w:lvl w:ilvl="0" w:tplc="F7365658">
      <w:start w:val="1"/>
      <w:numFmt w:val="upperRoman"/>
      <w:pStyle w:val="KeinLeerraum"/>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67614319"/>
    <w:multiLevelType w:val="hybridMultilevel"/>
    <w:tmpl w:val="C2E45C72"/>
    <w:lvl w:ilvl="0" w:tplc="F7E48E2E">
      <w:start w:val="1"/>
      <w:numFmt w:val="bullet"/>
      <w:lvlText w:val=""/>
      <w:lvlJc w:val="left"/>
      <w:pPr>
        <w:tabs>
          <w:tab w:val="num" w:pos="720"/>
        </w:tabs>
        <w:ind w:left="720" w:hanging="360"/>
      </w:pPr>
      <w:rPr>
        <w:rFonts w:ascii="Wingdings" w:hAnsi="Wingdings" w:hint="default"/>
      </w:rPr>
    </w:lvl>
    <w:lvl w:ilvl="1" w:tplc="F1587F8C" w:tentative="1">
      <w:start w:val="1"/>
      <w:numFmt w:val="bullet"/>
      <w:lvlText w:val=""/>
      <w:lvlJc w:val="left"/>
      <w:pPr>
        <w:tabs>
          <w:tab w:val="num" w:pos="1440"/>
        </w:tabs>
        <w:ind w:left="1440" w:hanging="360"/>
      </w:pPr>
      <w:rPr>
        <w:rFonts w:ascii="Wingdings" w:hAnsi="Wingdings" w:hint="default"/>
      </w:rPr>
    </w:lvl>
    <w:lvl w:ilvl="2" w:tplc="B26C81C4" w:tentative="1">
      <w:start w:val="1"/>
      <w:numFmt w:val="bullet"/>
      <w:lvlText w:val=""/>
      <w:lvlJc w:val="left"/>
      <w:pPr>
        <w:tabs>
          <w:tab w:val="num" w:pos="2160"/>
        </w:tabs>
        <w:ind w:left="2160" w:hanging="360"/>
      </w:pPr>
      <w:rPr>
        <w:rFonts w:ascii="Wingdings" w:hAnsi="Wingdings" w:hint="default"/>
      </w:rPr>
    </w:lvl>
    <w:lvl w:ilvl="3" w:tplc="C144C1CC" w:tentative="1">
      <w:start w:val="1"/>
      <w:numFmt w:val="bullet"/>
      <w:lvlText w:val=""/>
      <w:lvlJc w:val="left"/>
      <w:pPr>
        <w:tabs>
          <w:tab w:val="num" w:pos="2880"/>
        </w:tabs>
        <w:ind w:left="2880" w:hanging="360"/>
      </w:pPr>
      <w:rPr>
        <w:rFonts w:ascii="Wingdings" w:hAnsi="Wingdings" w:hint="default"/>
      </w:rPr>
    </w:lvl>
    <w:lvl w:ilvl="4" w:tplc="4B848324" w:tentative="1">
      <w:start w:val="1"/>
      <w:numFmt w:val="bullet"/>
      <w:lvlText w:val=""/>
      <w:lvlJc w:val="left"/>
      <w:pPr>
        <w:tabs>
          <w:tab w:val="num" w:pos="3600"/>
        </w:tabs>
        <w:ind w:left="3600" w:hanging="360"/>
      </w:pPr>
      <w:rPr>
        <w:rFonts w:ascii="Wingdings" w:hAnsi="Wingdings" w:hint="default"/>
      </w:rPr>
    </w:lvl>
    <w:lvl w:ilvl="5" w:tplc="6252537E" w:tentative="1">
      <w:start w:val="1"/>
      <w:numFmt w:val="bullet"/>
      <w:lvlText w:val=""/>
      <w:lvlJc w:val="left"/>
      <w:pPr>
        <w:tabs>
          <w:tab w:val="num" w:pos="4320"/>
        </w:tabs>
        <w:ind w:left="4320" w:hanging="360"/>
      </w:pPr>
      <w:rPr>
        <w:rFonts w:ascii="Wingdings" w:hAnsi="Wingdings" w:hint="default"/>
      </w:rPr>
    </w:lvl>
    <w:lvl w:ilvl="6" w:tplc="8A5A238A" w:tentative="1">
      <w:start w:val="1"/>
      <w:numFmt w:val="bullet"/>
      <w:lvlText w:val=""/>
      <w:lvlJc w:val="left"/>
      <w:pPr>
        <w:tabs>
          <w:tab w:val="num" w:pos="5040"/>
        </w:tabs>
        <w:ind w:left="5040" w:hanging="360"/>
      </w:pPr>
      <w:rPr>
        <w:rFonts w:ascii="Wingdings" w:hAnsi="Wingdings" w:hint="default"/>
      </w:rPr>
    </w:lvl>
    <w:lvl w:ilvl="7" w:tplc="E800DA78" w:tentative="1">
      <w:start w:val="1"/>
      <w:numFmt w:val="bullet"/>
      <w:lvlText w:val=""/>
      <w:lvlJc w:val="left"/>
      <w:pPr>
        <w:tabs>
          <w:tab w:val="num" w:pos="5760"/>
        </w:tabs>
        <w:ind w:left="5760" w:hanging="360"/>
      </w:pPr>
      <w:rPr>
        <w:rFonts w:ascii="Wingdings" w:hAnsi="Wingdings" w:hint="default"/>
      </w:rPr>
    </w:lvl>
    <w:lvl w:ilvl="8" w:tplc="E2A6B200"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hdrShapeDefaults>
    <o:shapedefaults v:ext="edit" spidmax="13314"/>
  </w:hdrShapeDefaults>
  <w:footnotePr>
    <w:footnote w:id="0"/>
    <w:footnote w:id="1"/>
  </w:footnotePr>
  <w:endnotePr>
    <w:endnote w:id="0"/>
    <w:endnote w:id="1"/>
  </w:endnotePr>
  <w:compat/>
  <w:rsids>
    <w:rsidRoot w:val="00724AAA"/>
    <w:rsid w:val="001848E2"/>
    <w:rsid w:val="001D52C0"/>
    <w:rsid w:val="002F6A20"/>
    <w:rsid w:val="003C3E82"/>
    <w:rsid w:val="00473329"/>
    <w:rsid w:val="005C6333"/>
    <w:rsid w:val="006E029F"/>
    <w:rsid w:val="00724AAA"/>
    <w:rsid w:val="00745838"/>
    <w:rsid w:val="008131DE"/>
    <w:rsid w:val="00AC1C06"/>
    <w:rsid w:val="00CA5B53"/>
    <w:rsid w:val="00E318E2"/>
    <w:rsid w:val="00EB5E05"/>
    <w:rsid w:val="00EF10E6"/>
    <w:rsid w:val="00F91C7D"/>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24AAA"/>
    <w:pPr>
      <w:spacing w:after="0" w:line="360" w:lineRule="auto"/>
    </w:pPr>
    <w:rPr>
      <w:rFonts w:ascii="Times New Roman" w:hAnsi="Times New Roman"/>
      <w:sz w:val="24"/>
    </w:rPr>
  </w:style>
  <w:style w:type="paragraph" w:styleId="berschrift1">
    <w:name w:val="heading 1"/>
    <w:aliases w:val="bla 2"/>
    <w:basedOn w:val="Standard"/>
    <w:next w:val="Standard"/>
    <w:link w:val="berschrift1Zchn"/>
    <w:uiPriority w:val="9"/>
    <w:qFormat/>
    <w:rsid w:val="006E029F"/>
    <w:pPr>
      <w:keepNext/>
      <w:keepLines/>
      <w:spacing w:before="240" w:after="120"/>
      <w:outlineLvl w:val="0"/>
    </w:pPr>
    <w:rPr>
      <w:rFonts w:eastAsiaTheme="majorEastAsia" w:cstheme="majorBidi"/>
      <w:b/>
      <w:bCs/>
      <w:i/>
      <w:sz w:val="28"/>
      <w:szCs w:val="28"/>
    </w:rPr>
  </w:style>
  <w:style w:type="paragraph" w:styleId="berschrift2">
    <w:name w:val="heading 2"/>
    <w:basedOn w:val="Standard"/>
    <w:next w:val="Standard"/>
    <w:link w:val="berschrift2Zchn"/>
    <w:uiPriority w:val="9"/>
    <w:semiHidden/>
    <w:unhideWhenUsed/>
    <w:qFormat/>
    <w:rsid w:val="006E02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bla 1"/>
    <w:basedOn w:val="berschrift1"/>
    <w:uiPriority w:val="1"/>
    <w:qFormat/>
    <w:rsid w:val="006E029F"/>
    <w:pPr>
      <w:numPr>
        <w:numId w:val="1"/>
      </w:numPr>
      <w:spacing w:after="0"/>
      <w:jc w:val="center"/>
    </w:pPr>
    <w:rPr>
      <w:b w:val="0"/>
      <w:sz w:val="32"/>
      <w:u w:val="single"/>
    </w:rPr>
  </w:style>
  <w:style w:type="paragraph" w:styleId="Listenabsatz">
    <w:name w:val="List Paragraph"/>
    <w:basedOn w:val="Standard"/>
    <w:uiPriority w:val="34"/>
    <w:qFormat/>
    <w:rsid w:val="00724AAA"/>
    <w:pPr>
      <w:ind w:left="720"/>
      <w:contextualSpacing/>
    </w:pPr>
  </w:style>
  <w:style w:type="character" w:customStyle="1" w:styleId="berschrift1Zchn">
    <w:name w:val="Überschrift 1 Zchn"/>
    <w:aliases w:val="bla 2 Zchn"/>
    <w:basedOn w:val="Absatz-Standardschriftart"/>
    <w:link w:val="berschrift1"/>
    <w:uiPriority w:val="9"/>
    <w:rsid w:val="006E029F"/>
    <w:rPr>
      <w:rFonts w:ascii="Times New Roman" w:eastAsiaTheme="majorEastAsia" w:hAnsi="Times New Roman" w:cstheme="majorBidi"/>
      <w:b/>
      <w:bCs/>
      <w:i/>
      <w:sz w:val="28"/>
      <w:szCs w:val="28"/>
    </w:rPr>
  </w:style>
  <w:style w:type="paragraph" w:styleId="Kopfzeile">
    <w:name w:val="header"/>
    <w:basedOn w:val="Standard"/>
    <w:link w:val="KopfzeileZchn"/>
    <w:uiPriority w:val="99"/>
    <w:unhideWhenUsed/>
    <w:rsid w:val="006E029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6E029F"/>
    <w:rPr>
      <w:rFonts w:ascii="Times New Roman" w:hAnsi="Times New Roman"/>
      <w:sz w:val="24"/>
    </w:rPr>
  </w:style>
  <w:style w:type="paragraph" w:styleId="Fuzeile">
    <w:name w:val="footer"/>
    <w:basedOn w:val="Standard"/>
    <w:link w:val="FuzeileZchn"/>
    <w:uiPriority w:val="99"/>
    <w:unhideWhenUsed/>
    <w:rsid w:val="006E029F"/>
    <w:pPr>
      <w:tabs>
        <w:tab w:val="center" w:pos="4536"/>
        <w:tab w:val="right" w:pos="9072"/>
      </w:tabs>
      <w:spacing w:line="240" w:lineRule="auto"/>
    </w:pPr>
  </w:style>
  <w:style w:type="character" w:customStyle="1" w:styleId="FuzeileZchn">
    <w:name w:val="Fußzeile Zchn"/>
    <w:basedOn w:val="Absatz-Standardschriftart"/>
    <w:link w:val="Fuzeile"/>
    <w:uiPriority w:val="99"/>
    <w:rsid w:val="006E029F"/>
    <w:rPr>
      <w:rFonts w:ascii="Times New Roman" w:hAnsi="Times New Roman"/>
      <w:sz w:val="24"/>
    </w:rPr>
  </w:style>
  <w:style w:type="paragraph" w:styleId="Sprechblasentext">
    <w:name w:val="Balloon Text"/>
    <w:basedOn w:val="Standard"/>
    <w:link w:val="SprechblasentextZchn"/>
    <w:uiPriority w:val="99"/>
    <w:semiHidden/>
    <w:unhideWhenUsed/>
    <w:rsid w:val="006E029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E029F"/>
    <w:rPr>
      <w:rFonts w:ascii="Tahoma" w:hAnsi="Tahoma" w:cs="Tahoma"/>
      <w:sz w:val="16"/>
      <w:szCs w:val="16"/>
    </w:rPr>
  </w:style>
  <w:style w:type="paragraph" w:styleId="Inhaltsverzeichnisberschrift">
    <w:name w:val="TOC Heading"/>
    <w:basedOn w:val="berschrift1"/>
    <w:next w:val="Standard"/>
    <w:uiPriority w:val="39"/>
    <w:unhideWhenUsed/>
    <w:qFormat/>
    <w:rsid w:val="006E029F"/>
    <w:pPr>
      <w:spacing w:before="480" w:after="0" w:line="276" w:lineRule="auto"/>
      <w:outlineLvl w:val="9"/>
    </w:pPr>
    <w:rPr>
      <w:rFonts w:asciiTheme="majorHAnsi" w:hAnsiTheme="majorHAnsi"/>
      <w:i w:val="0"/>
      <w:color w:val="365F91" w:themeColor="accent1" w:themeShade="BF"/>
    </w:rPr>
  </w:style>
  <w:style w:type="paragraph" w:styleId="Verzeichnis1">
    <w:name w:val="toc 1"/>
    <w:basedOn w:val="Standard"/>
    <w:next w:val="Standard"/>
    <w:autoRedefine/>
    <w:uiPriority w:val="39"/>
    <w:unhideWhenUsed/>
    <w:rsid w:val="006E029F"/>
    <w:pPr>
      <w:spacing w:after="100"/>
    </w:pPr>
  </w:style>
  <w:style w:type="character" w:styleId="Hyperlink">
    <w:name w:val="Hyperlink"/>
    <w:basedOn w:val="Absatz-Standardschriftart"/>
    <w:uiPriority w:val="99"/>
    <w:unhideWhenUsed/>
    <w:rsid w:val="006E029F"/>
    <w:rPr>
      <w:color w:val="0000FF" w:themeColor="hyperlink"/>
      <w:u w:val="single"/>
    </w:rPr>
  </w:style>
  <w:style w:type="character" w:customStyle="1" w:styleId="berschrift2Zchn">
    <w:name w:val="Überschrift 2 Zchn"/>
    <w:basedOn w:val="Absatz-Standardschriftart"/>
    <w:link w:val="berschrift2"/>
    <w:uiPriority w:val="9"/>
    <w:semiHidden/>
    <w:rsid w:val="006E029F"/>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567423672">
      <w:bodyDiv w:val="1"/>
      <w:marLeft w:val="0"/>
      <w:marRight w:val="0"/>
      <w:marTop w:val="0"/>
      <w:marBottom w:val="0"/>
      <w:divBdr>
        <w:top w:val="none" w:sz="0" w:space="0" w:color="auto"/>
        <w:left w:val="none" w:sz="0" w:space="0" w:color="auto"/>
        <w:bottom w:val="none" w:sz="0" w:space="0" w:color="auto"/>
        <w:right w:val="none" w:sz="0" w:space="0" w:color="auto"/>
      </w:divBdr>
      <w:divsChild>
        <w:div w:id="230504610">
          <w:marLeft w:val="576"/>
          <w:marRight w:val="0"/>
          <w:marTop w:val="120"/>
          <w:marBottom w:val="0"/>
          <w:divBdr>
            <w:top w:val="none" w:sz="0" w:space="0" w:color="auto"/>
            <w:left w:val="none" w:sz="0" w:space="0" w:color="auto"/>
            <w:bottom w:val="none" w:sz="0" w:space="0" w:color="auto"/>
            <w:right w:val="none" w:sz="0" w:space="0" w:color="auto"/>
          </w:divBdr>
        </w:div>
        <w:div w:id="805440071">
          <w:marLeft w:val="576"/>
          <w:marRight w:val="0"/>
          <w:marTop w:val="120"/>
          <w:marBottom w:val="0"/>
          <w:divBdr>
            <w:top w:val="none" w:sz="0" w:space="0" w:color="auto"/>
            <w:left w:val="none" w:sz="0" w:space="0" w:color="auto"/>
            <w:bottom w:val="none" w:sz="0" w:space="0" w:color="auto"/>
            <w:right w:val="none" w:sz="0" w:space="0" w:color="auto"/>
          </w:divBdr>
        </w:div>
        <w:div w:id="1326779250">
          <w:marLeft w:val="57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041F8B"/>
    <w:rsid w:val="00041F8B"/>
    <w:rsid w:val="00120B99"/>
    <w:rsid w:val="004852EE"/>
    <w:rsid w:val="007C05DD"/>
    <w:rsid w:val="00E3221C"/>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852EE"/>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71182A5542F4457294635FF237CB207C">
    <w:name w:val="71182A5542F4457294635FF237CB207C"/>
    <w:rsid w:val="00041F8B"/>
  </w:style>
  <w:style w:type="paragraph" w:customStyle="1" w:styleId="DC3EA78369824048AC4ED57F7D840E57">
    <w:name w:val="DC3EA78369824048AC4ED57F7D840E57"/>
    <w:rsid w:val="00041F8B"/>
  </w:style>
  <w:style w:type="paragraph" w:customStyle="1" w:styleId="DD3C7812A918433AAEC49919ABE2B04E">
    <w:name w:val="DD3C7812A918433AAEC49919ABE2B04E"/>
    <w:rsid w:val="00041F8B"/>
  </w:style>
  <w:style w:type="paragraph" w:customStyle="1" w:styleId="EBC8299CDDF74874AB3254B26759C325">
    <w:name w:val="EBC8299CDDF74874AB3254B26759C325"/>
    <w:rsid w:val="00041F8B"/>
  </w:style>
  <w:style w:type="paragraph" w:customStyle="1" w:styleId="48090E2B7DC54A42956472BF0356953A">
    <w:name w:val="48090E2B7DC54A42956472BF0356953A"/>
    <w:rsid w:val="00041F8B"/>
  </w:style>
  <w:style w:type="paragraph" w:customStyle="1" w:styleId="57231F0CE3284692B50F3DD172D06676">
    <w:name w:val="57231F0CE3284692B50F3DD172D06676"/>
    <w:rsid w:val="00041F8B"/>
  </w:style>
  <w:style w:type="paragraph" w:customStyle="1" w:styleId="5F5BA7932E2A47A7B39B5DF7C6709B08">
    <w:name w:val="5F5BA7932E2A47A7B39B5DF7C6709B08"/>
    <w:rsid w:val="00041F8B"/>
  </w:style>
  <w:style w:type="paragraph" w:customStyle="1" w:styleId="D4A641D26035485E873781E3EB1D0787">
    <w:name w:val="D4A641D26035485E873781E3EB1D0787"/>
    <w:rsid w:val="00041F8B"/>
  </w:style>
  <w:style w:type="paragraph" w:customStyle="1" w:styleId="DB6BDC0027784D7AADD531221EB3E27E">
    <w:name w:val="DB6BDC0027784D7AADD531221EB3E27E"/>
    <w:rsid w:val="00041F8B"/>
  </w:style>
  <w:style w:type="paragraph" w:customStyle="1" w:styleId="B40F724E26924E22AD16E62BB001542B">
    <w:name w:val="B40F724E26924E22AD16E62BB001542B"/>
    <w:rsid w:val="00041F8B"/>
  </w:style>
  <w:style w:type="paragraph" w:customStyle="1" w:styleId="7D8CA4C50DE6424F867748E16E4CE329">
    <w:name w:val="7D8CA4C50DE6424F867748E16E4CE329"/>
    <w:rsid w:val="00041F8B"/>
  </w:style>
  <w:style w:type="paragraph" w:customStyle="1" w:styleId="1091FE9C19FA461B8F5BCC926798A8E5">
    <w:name w:val="1091FE9C19FA461B8F5BCC926798A8E5"/>
    <w:rsid w:val="00041F8B"/>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SS 09</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BA3B4C5-2BF7-4E02-A5CC-D84B89C36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504</Words>
  <Characters>3181</Characters>
  <Application>Microsoft Office Word</Application>
  <DocSecurity>0</DocSecurity>
  <Lines>26</Lines>
  <Paragraphs>7</Paragraphs>
  <ScaleCrop>false</ScaleCrop>
  <Company/>
  <LinksUpToDate>false</LinksUpToDate>
  <CharactersWithSpaces>3678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Goethes ‚Wahlverwandtschaften‘</dc:title>
  <dc:creator>Aykey</dc:creator>
  <cp:lastModifiedBy>Aykey</cp:lastModifiedBy>
  <cp:revision>10</cp:revision>
  <dcterms:created xsi:type="dcterms:W3CDTF">2009-08-05T21:49:00Z</dcterms:created>
  <dcterms:modified xsi:type="dcterms:W3CDTF">2009-08-09T18:04:00Z</dcterms:modified>
</cp:coreProperties>
</file>